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4391"/>
      </w:tblGrid>
      <w:tr>
        <w:trPr>
          <w:trHeight w:val="547" w:hRule="atLeast"/>
        </w:trPr>
        <w:tc>
          <w:tcPr>
            <w:tcW w:w="5524" w:type="dxa"/>
            <w:tcBorders/>
          </w:tcPr>
          <w:p>
            <w:pPr>
              <w:pStyle w:val="user2"/>
              <w:spacing w:before="2" w:after="20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4391" w:type="dxa"/>
            <w:tcBorders/>
          </w:tcPr>
          <w:p>
            <w:pPr>
              <w:pStyle w:val="user2"/>
              <w:ind w:left="0"/>
              <w:jc w:val="left"/>
              <w:rPr/>
            </w:pPr>
            <w:r>
              <w:rPr>
                <w:rStyle w:val="Style14"/>
                <w:rFonts w:cs="Liberation Serif" w:ascii="Liberation Serif" w:hAnsi="Liberation Serif"/>
                <w:sz w:val="24"/>
                <w:szCs w:val="24"/>
              </w:rPr>
              <w:t>Приложение</w:t>
            </w:r>
            <w:r>
              <w:rPr>
                <w:rStyle w:val="Style14"/>
                <w:rFonts w:cs="Liberation Serif" w:ascii="Liberation Serif" w:hAnsi="Liberation Serif"/>
                <w:spacing w:val="-3"/>
                <w:sz w:val="24"/>
                <w:szCs w:val="24"/>
              </w:rPr>
              <w:t xml:space="preserve"> № 2</w:t>
            </w:r>
          </w:p>
          <w:p>
            <w:pPr>
              <w:pStyle w:val="user2"/>
              <w:ind w:left="0"/>
              <w:rPr/>
            </w:pPr>
            <w:r>
              <w:rPr>
                <w:rStyle w:val="Style14"/>
                <w:rFonts w:cs="Liberation Serif" w:ascii="Liberation Serif" w:hAnsi="Liberation Serif"/>
                <w:sz w:val="24"/>
                <w:szCs w:val="24"/>
              </w:rPr>
              <w:t>к</w:t>
            </w:r>
            <w:r>
              <w:rPr>
                <w:rStyle w:val="Style14"/>
                <w:rFonts w:cs="Liberation Serif"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Liberation Serif" w:ascii="Liberation Serif" w:hAnsi="Liberation Serif"/>
                <w:sz w:val="24"/>
                <w:szCs w:val="24"/>
              </w:rPr>
              <w:t>методическим рекомендациям</w:t>
            </w:r>
          </w:p>
        </w:tc>
      </w:tr>
    </w:tbl>
    <w:p>
      <w:pPr>
        <w:pStyle w:val="user2"/>
        <w:spacing w:before="2" w:after="20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user2"/>
        <w:spacing w:lineRule="auto" w:line="216" w:before="2" w:after="20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Решение</w:t>
      </w:r>
    </w:p>
    <w:p>
      <w:pPr>
        <w:pStyle w:val="user2"/>
        <w:spacing w:lineRule="auto" w:line="216" w:before="2" w:after="200"/>
        <w:ind w:left="0"/>
        <w:jc w:val="center"/>
        <w:rPr/>
      </w:pPr>
      <w:r>
        <w:rPr>
          <w:rStyle w:val="Style14"/>
          <w:rFonts w:cs="Liberation Serif" w:ascii="Liberation Serif" w:hAnsi="Liberation Serif"/>
          <w:b/>
          <w:sz w:val="24"/>
          <w:szCs w:val="24"/>
        </w:rPr>
        <w:t xml:space="preserve">об одностороннем отказе заказчика от исполнения контракта в связи с поставкой товара </w:t>
      </w:r>
      <w:r>
        <w:rPr>
          <w:rStyle w:val="Style14"/>
          <w:rFonts w:cs="Liberation Serif" w:ascii="Liberation Serif" w:hAnsi="Liberation Serif"/>
          <w:b/>
          <w:i/>
          <w:sz w:val="24"/>
          <w:szCs w:val="24"/>
        </w:rPr>
        <w:t>(выполнением работ, оказанием услуг)</w:t>
      </w:r>
      <w:r>
        <w:rPr>
          <w:rStyle w:val="Style14"/>
          <w:rFonts w:cs="Liberation Serif" w:ascii="Liberation Serif" w:hAnsi="Liberation Serif"/>
          <w:b/>
          <w:sz w:val="24"/>
          <w:szCs w:val="24"/>
        </w:rPr>
        <w:t xml:space="preserve"> ненадлежащего качества</w:t>
      </w:r>
    </w:p>
    <w:p>
      <w:pPr>
        <w:pStyle w:val="user2"/>
        <w:spacing w:lineRule="auto" w:line="216" w:before="2" w:after="20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tbl>
      <w:tblPr>
        <w:tblW w:w="9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4958"/>
      </w:tblGrid>
      <w:tr>
        <w:trPr/>
        <w:tc>
          <w:tcPr>
            <w:tcW w:w="4957" w:type="dxa"/>
            <w:tcBorders/>
          </w:tcPr>
          <w:p>
            <w:pPr>
              <w:pStyle w:val="user2"/>
              <w:spacing w:lineRule="auto" w:line="216" w:before="2" w:after="200"/>
              <w:ind w:lef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город _______________</w:t>
            </w:r>
          </w:p>
        </w:tc>
        <w:tc>
          <w:tcPr>
            <w:tcW w:w="4958" w:type="dxa"/>
            <w:tcBorders/>
          </w:tcPr>
          <w:p>
            <w:pPr>
              <w:pStyle w:val="user2"/>
              <w:spacing w:lineRule="auto" w:line="216" w:before="2" w:after="200"/>
              <w:ind w:left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от ________________</w:t>
            </w:r>
          </w:p>
        </w:tc>
      </w:tr>
    </w:tbl>
    <w:p>
      <w:pPr>
        <w:pStyle w:val="user2"/>
        <w:spacing w:lineRule="auto" w:line="216" w:before="2" w:after="20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user2"/>
        <w:spacing w:lineRule="auto" w:line="216"/>
        <w:ind w:firstLine="709" w:left="0"/>
        <w:rPr/>
      </w:pPr>
      <w:r>
        <w:rPr>
          <w:rStyle w:val="Style14"/>
          <w:rFonts w:eastAsia="Calibri" w:cs="Liberation Serif" w:ascii="Liberation Serif" w:hAnsi="Liberation Serif"/>
          <w:sz w:val="24"/>
          <w:szCs w:val="24"/>
        </w:rPr>
        <w:t>В соответствии с Федеральным законом от 5 апреля 2013 года № 44-ФЗ «О контрактной системе в сфере закупок товаров, работ, услуг для обеспечения государственных и муниципальных нужд» (далее – Закон № 44-ФЗ), между ______ (далее – заказчик) и __________ (далее – поставщик (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подрядчик, исполнитель))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заключён контракт «___»__________ 20__ года № _____, ИКЗ_________________ на поставку товара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(выполнение работ, оказание услуг)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(далее – контракт), в соответствии с которым поставщик (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подрядчик, исполнитель)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обязан поставить ____________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(выполнить работы/оказать услуги)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>, а з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аказчик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обязан принять и оплатить поставленный товар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(выполненные работы/оказанные услуги)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>.</w:t>
      </w:r>
    </w:p>
    <w:p>
      <w:pPr>
        <w:pStyle w:val="ConsPlusNonformat"/>
        <w:spacing w:lineRule="auto" w:line="216"/>
        <w:ind w:firstLine="709"/>
        <w:jc w:val="both"/>
        <w:rPr/>
      </w:pP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Согласно пункту _______ контракта обязательство должно быть исполнено поставщиком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(подрядчиком, исполнителем)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надлежащим образом.</w:t>
      </w:r>
    </w:p>
    <w:p>
      <w:pPr>
        <w:pStyle w:val="ConsPlusNonformat"/>
        <w:spacing w:lineRule="auto" w:line="216"/>
        <w:ind w:firstLine="709"/>
        <w:jc w:val="both"/>
        <w:rPr/>
      </w:pP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Вместе с тем обязательство было исполнено поставщиком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(подрядчиком, исполнителем)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ненадлежащим образом. </w:t>
      </w:r>
    </w:p>
    <w:p>
      <w:pPr>
        <w:pStyle w:val="user2"/>
        <w:spacing w:lineRule="auto" w:line="216"/>
        <w:ind w:firstLine="709" w:left="0"/>
        <w:rPr/>
      </w:pPr>
      <w:r>
        <w:rPr>
          <w:rStyle w:val="Style14"/>
          <w:rFonts w:cs="Liberation Serif" w:ascii="Liberation Serif" w:hAnsi="Liberation Serif"/>
          <w:sz w:val="24"/>
          <w:szCs w:val="24"/>
        </w:rPr>
        <w:t>Заказчиком была проведена экспертиза поставленного товара (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 xml:space="preserve">выполненных работ/оказанных услуг) </w:t>
      </w:r>
      <w:r>
        <w:rPr>
          <w:rStyle w:val="Style14"/>
          <w:rFonts w:cs="Liberation Serif" w:ascii="Liberation Serif" w:hAnsi="Liberation Serif"/>
          <w:sz w:val="24"/>
          <w:szCs w:val="24"/>
        </w:rPr>
        <w:t>с привлечением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i/>
          <w:sz w:val="24"/>
          <w:szCs w:val="24"/>
          <w:u w:val="single"/>
        </w:rPr>
        <w:t>(указать наименование экспертной организации, эксперта)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 xml:space="preserve">, </w:t>
      </w:r>
      <w:r>
        <w:rPr>
          <w:rStyle w:val="Style14"/>
          <w:rFonts w:cs="Liberation Serif" w:ascii="Liberation Serif" w:hAnsi="Liberation Serif"/>
          <w:sz w:val="24"/>
          <w:szCs w:val="24"/>
        </w:rPr>
        <w:t xml:space="preserve">по результатам которой составлено заключение от______№____. </w:t>
      </w:r>
    </w:p>
    <w:p>
      <w:pPr>
        <w:pStyle w:val="Style32"/>
        <w:spacing w:lineRule="auto" w:line="216" w:before="0" w:after="0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При проведении экспертизы поставленного товара </w:t>
      </w:r>
      <w:r>
        <w:rPr>
          <w:rStyle w:val="Style14"/>
          <w:rFonts w:cs="Liberation Serif" w:ascii="Liberation Serif" w:hAnsi="Liberation Serif"/>
          <w:sz w:val="24"/>
          <w:szCs w:val="24"/>
        </w:rPr>
        <w:t>(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 xml:space="preserve">выполненных работ/оказанных услуг) </w:t>
      </w:r>
      <w:r>
        <w:rPr>
          <w:rStyle w:val="Style14"/>
          <w:rFonts w:cs="Liberation Serif" w:ascii="Liberation Serif" w:hAnsi="Liberation Serif"/>
          <w:sz w:val="24"/>
          <w:szCs w:val="24"/>
        </w:rPr>
        <w:t>на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>соответствие условиям, предусмотренным контрактом, выявлены следующие нарушения: ________.</w:t>
      </w:r>
    </w:p>
    <w:p>
      <w:pPr>
        <w:pStyle w:val="Style32"/>
        <w:spacing w:lineRule="auto" w:line="216" w:before="0" w:after="0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В соответствии с </w:t>
      </w:r>
      <w:hyperlink r:id="rId2" w:tgtFrame="_top">
        <w:r>
          <w:rPr>
            <w:rStyle w:val="Hyperlink"/>
            <w:rFonts w:eastAsia="Times New Roman" w:cs="Liberation Serif" w:ascii="Liberation Serif" w:hAnsi="Liberation Serif"/>
            <w:sz w:val="24"/>
            <w:szCs w:val="24"/>
          </w:rPr>
          <w:t xml:space="preserve">пунктом </w:t>
        </w:r>
      </w:hyperlink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_____ контракта заказчик уведомил поставщика </w:t>
      </w:r>
      <w:r>
        <w:rPr>
          <w:rStyle w:val="Style14"/>
          <w:rFonts w:eastAsia="Times New Roman" w:cs="Liberation Serif" w:ascii="Liberation Serif" w:hAnsi="Liberation Serif"/>
          <w:i/>
          <w:sz w:val="24"/>
          <w:szCs w:val="24"/>
        </w:rPr>
        <w:t>(подрядчика, исполнителя)</w:t>
      </w: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 о нарушении условий, предусмотренных контрактом, направил заключение экспертизы и предложил поставщику </w:t>
      </w:r>
      <w:r>
        <w:rPr>
          <w:rStyle w:val="Style14"/>
          <w:rFonts w:eastAsia="Times New Roman" w:cs="Liberation Serif" w:ascii="Liberation Serif" w:hAnsi="Liberation Serif"/>
          <w:i/>
          <w:sz w:val="24"/>
          <w:szCs w:val="24"/>
        </w:rPr>
        <w:t>(подрядчику, исполнителю)</w:t>
      </w: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 в срок до ______ устранить нарушения.</w:t>
      </w:r>
    </w:p>
    <w:p>
      <w:pPr>
        <w:pStyle w:val="Style32"/>
        <w:spacing w:lineRule="auto" w:line="216" w:before="0" w:after="0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Вместе с тем, в срок до _________ нарушение условий контракта </w:t>
      </w:r>
      <w:r>
        <w:rPr>
          <w:rStyle w:val="Style14"/>
          <w:rFonts w:cs="Liberation Serif" w:ascii="Liberation Serif" w:hAnsi="Liberation Serif"/>
          <w:sz w:val="24"/>
          <w:szCs w:val="24"/>
        </w:rPr>
        <w:t xml:space="preserve">поставщиком 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>(подрядчиком, исполнителем)</w:t>
      </w:r>
      <w:r>
        <w:rPr>
          <w:rStyle w:val="Style14"/>
          <w:rFonts w:cs="Liberation Serif" w:ascii="Liberation Serif" w:hAnsi="Liberation Serif"/>
          <w:sz w:val="24"/>
          <w:szCs w:val="24"/>
        </w:rPr>
        <w:t xml:space="preserve"> </w:t>
      </w: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>не устранено.</w:t>
      </w:r>
    </w:p>
    <w:p>
      <w:pPr>
        <w:pStyle w:val="Style32"/>
        <w:spacing w:lineRule="auto" w:line="216" w:before="0" w:after="0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В соответствии со </w:t>
      </w:r>
      <w:hyperlink r:id="rId3" w:tgtFrame="_top">
        <w:r>
          <w:rPr>
            <w:rStyle w:val="Hyperlink"/>
            <w:rFonts w:eastAsia="Times New Roman" w:cs="Liberation Serif" w:ascii="Liberation Serif" w:hAnsi="Liberation Serif"/>
            <w:sz w:val="24"/>
            <w:szCs w:val="24"/>
          </w:rPr>
          <w:t>статьей 309</w:t>
        </w:r>
      </w:hyperlink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 Гражданского кодекса Российской Федерации (далее – ГК РФ)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 требований – в соответствии с обычаями или иными обычно предъявляемыми требованиями. Односторонний отказ от исполнения обязательства и одностороннее изменение его условий не допускаются, за исключением случаев, предусмотренных ГК РФ, другими законами или иными правовыми актами (</w:t>
      </w:r>
      <w:hyperlink r:id="rId4" w:tgtFrame="_top">
        <w:r>
          <w:rPr>
            <w:rStyle w:val="Hyperlink"/>
            <w:rFonts w:eastAsia="Times New Roman" w:cs="Liberation Serif" w:ascii="Liberation Serif" w:hAnsi="Liberation Serif"/>
            <w:sz w:val="24"/>
            <w:szCs w:val="24"/>
          </w:rPr>
          <w:t>пункт 1 статьи 310</w:t>
        </w:r>
      </w:hyperlink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 ГК РФ). </w:t>
      </w:r>
    </w:p>
    <w:p>
      <w:pPr>
        <w:pStyle w:val="Style32"/>
        <w:spacing w:lineRule="auto" w:line="216" w:before="0" w:after="0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В силу </w:t>
      </w:r>
      <w:hyperlink r:id="rId5" w:tgtFrame="_top">
        <w:r>
          <w:rPr>
            <w:rStyle w:val="Hyperlink"/>
            <w:rFonts w:eastAsia="Times New Roman" w:cs="Liberation Serif" w:ascii="Liberation Serif" w:hAnsi="Liberation Serif"/>
            <w:sz w:val="24"/>
            <w:szCs w:val="24"/>
          </w:rPr>
          <w:t>пункта 9 статьи 95</w:t>
        </w:r>
      </w:hyperlink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 Закона № 44-ФЗ заказчик вправе принять решение об одностороннем отказе от исполнения контракта по основаниям, предусмотренным ГК РФ для одностороннего отказа от исполнения отдельных видов обязательств, при условии, если это было предусмотрено контрактом. </w:t>
      </w:r>
    </w:p>
    <w:p>
      <w:pPr>
        <w:pStyle w:val="Style32"/>
        <w:spacing w:lineRule="auto" w:line="216" w:before="0" w:after="0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В связи с ненадлежащим исполнением поставщиком 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>(подрядчиком,</w:t>
      </w:r>
      <w:r>
        <w:rPr>
          <w:rStyle w:val="Style14"/>
          <w:rFonts w:cs="Liberation Serif" w:ascii="Liberation Serif" w:hAnsi="Liberation Serif"/>
          <w:i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 xml:space="preserve">исполнителем) </w:t>
      </w: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своих обязательств заказчик, реализуя свое право на односторонний отказ от исполнения контракта, предусмотренное пунктом _______ контракта, </w:t>
      </w:r>
      <w:hyperlink r:id="rId6" w:tgtFrame="_top">
        <w:r>
          <w:rPr>
            <w:rStyle w:val="Hyperlink"/>
            <w:rFonts w:eastAsia="Times New Roman" w:cs="Liberation Serif" w:ascii="Liberation Serif" w:hAnsi="Liberation Serif"/>
            <w:sz w:val="24"/>
            <w:szCs w:val="24"/>
          </w:rPr>
          <w:t>частью 9</w:t>
        </w:r>
      </w:hyperlink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 статьи 95 Закона № 44</w:t>
        <w:noBreakHyphen/>
        <w:t>ФЗ и статьей ______ ГК РФ, принимает решение об одностороннем отказе от исполнения контракта.</w:t>
      </w:r>
    </w:p>
    <w:p>
      <w:pPr>
        <w:pStyle w:val="user2"/>
        <w:spacing w:lineRule="auto" w:line="216"/>
        <w:ind w:firstLine="709" w:left="0" w:right="47"/>
        <w:rPr/>
      </w:pPr>
      <w:r>
        <w:rPr>
          <w:rStyle w:val="Style14"/>
          <w:rFonts w:cs="Liberation Serif" w:ascii="Liberation Serif" w:hAnsi="Liberation Serif"/>
          <w:sz w:val="24"/>
          <w:szCs w:val="24"/>
        </w:rPr>
        <w:t>Настоящее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решение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вступает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в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силу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и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контракт</w:t>
      </w:r>
      <w:r>
        <w:rPr>
          <w:rStyle w:val="Style14"/>
          <w:rFonts w:cs="Liberation Serif" w:ascii="Liberation Serif" w:hAnsi="Liberation Serif"/>
          <w:spacing w:val="7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считается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расторгнутым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через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10 (десять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дней)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с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даты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надлежащего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уведомления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поставщика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>(подрядчика,</w:t>
      </w:r>
      <w:r>
        <w:rPr>
          <w:rStyle w:val="Style14"/>
          <w:rFonts w:cs="Liberation Serif" w:ascii="Liberation Serif" w:hAnsi="Liberation Serif"/>
          <w:i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>исполнителя)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об одностороннем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отказе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от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исполнения</w:t>
      </w:r>
      <w:r>
        <w:rPr>
          <w:rStyle w:val="Style14"/>
          <w:rFonts w:cs="Liberation Serif" w:ascii="Liberation Serif" w:hAnsi="Liberation Serif"/>
          <w:spacing w:val="-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контракта.</w:t>
      </w:r>
    </w:p>
    <w:p>
      <w:pPr>
        <w:pStyle w:val="user2"/>
        <w:spacing w:lineRule="auto" w:line="216"/>
        <w:ind w:firstLine="709" w:left="0" w:right="47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user2"/>
        <w:spacing w:lineRule="auto" w:line="216"/>
        <w:ind w:left="0" w:right="47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Приложения: </w:t>
      </w:r>
    </w:p>
    <w:p>
      <w:pPr>
        <w:pStyle w:val="user2"/>
        <w:spacing w:lineRule="auto" w:line="216"/>
        <w:ind w:firstLine="709" w:left="0" w:right="47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740"/>
        <w:gridCol w:w="266"/>
        <w:gridCol w:w="1965"/>
        <w:gridCol w:w="266"/>
        <w:gridCol w:w="688"/>
      </w:tblGrid>
      <w:tr>
        <w:trPr/>
        <w:tc>
          <w:tcPr>
            <w:tcW w:w="6740" w:type="dxa"/>
            <w:tcBorders>
              <w:bottom w:val="single" w:sz="6" w:space="0" w:color="000000"/>
            </w:tcBorders>
          </w:tcPr>
          <w:p>
            <w:pPr>
              <w:pStyle w:val="Style32"/>
              <w:spacing w:lineRule="auto" w:line="216" w:before="0" w:after="0"/>
              <w:rPr/>
            </w:pPr>
            <w:r>
              <w:rPr>
                <w:rStyle w:val="Style14"/>
                <w:rFonts w:cs="Liberation Serif" w:ascii="Liberation Serif" w:hAnsi="Liberation Serif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Style w:val="Style14"/>
                <w:rFonts w:cs="Liberation Serif" w:ascii="Liberation Serif" w:hAnsi="Liberation Serif"/>
                <w:i/>
                <w:color w:val="000000"/>
                <w:sz w:val="24"/>
                <w:szCs w:val="24"/>
              </w:rPr>
              <w:t>(уполномоченное лицо)</w:t>
            </w:r>
          </w:p>
        </w:tc>
        <w:tc>
          <w:tcPr>
            <w:tcW w:w="266" w:type="dxa"/>
            <w:tcBorders/>
          </w:tcPr>
          <w:p>
            <w:pPr>
              <w:pStyle w:val="Style32"/>
              <w:tabs>
                <w:tab w:val="clear" w:pos="708"/>
              </w:tabs>
              <w:spacing w:lineRule="auto" w:line="216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bottom w:val="single" w:sz="6" w:space="0" w:color="000000"/>
            </w:tcBorders>
          </w:tcPr>
          <w:p>
            <w:pPr>
              <w:pStyle w:val="Style32"/>
              <w:tabs>
                <w:tab w:val="clear" w:pos="708"/>
              </w:tabs>
              <w:spacing w:lineRule="auto" w:line="216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266" w:type="dxa"/>
            <w:tcBorders/>
          </w:tcPr>
          <w:p>
            <w:pPr>
              <w:pStyle w:val="Style32"/>
              <w:tabs>
                <w:tab w:val="clear" w:pos="708"/>
              </w:tabs>
              <w:spacing w:lineRule="auto" w:line="216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>
            <w:pPr>
              <w:pStyle w:val="Style32"/>
              <w:spacing w:lineRule="auto" w:line="216" w:before="0" w:after="0"/>
              <w:rPr/>
            </w:pPr>
            <w:r>
              <w:rPr>
                <w:rStyle w:val="Style14"/>
                <w:rFonts w:cs="Liberation Serif" w:ascii="Liberation Serif" w:hAnsi="Liberation Serif"/>
                <w:color w:val="000000"/>
                <w:sz w:val="24"/>
                <w:szCs w:val="24"/>
              </w:rPr>
              <w:t>/  /</w:t>
            </w:r>
          </w:p>
        </w:tc>
      </w:tr>
      <w:tr>
        <w:trPr>
          <w:trHeight w:val="288" w:hRule="atLeast"/>
        </w:trPr>
        <w:tc>
          <w:tcPr>
            <w:tcW w:w="6740" w:type="dxa"/>
            <w:tcBorders>
              <w:top w:val="single" w:sz="6" w:space="0" w:color="000000"/>
            </w:tcBorders>
          </w:tcPr>
          <w:p>
            <w:pPr>
              <w:pStyle w:val="Style32"/>
              <w:tabs>
                <w:tab w:val="clear" w:pos="708"/>
              </w:tabs>
              <w:spacing w:lineRule="auto" w:line="216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266" w:type="dxa"/>
            <w:tcBorders/>
          </w:tcPr>
          <w:p>
            <w:pPr>
              <w:pStyle w:val="Style32"/>
              <w:tabs>
                <w:tab w:val="clear" w:pos="708"/>
              </w:tabs>
              <w:spacing w:lineRule="auto" w:line="216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6" w:space="0" w:color="000000"/>
            </w:tcBorders>
          </w:tcPr>
          <w:p>
            <w:pPr>
              <w:pStyle w:val="Style32"/>
              <w:spacing w:lineRule="auto" w:line="216" w:before="0" w:after="0"/>
              <w:rPr/>
            </w:pPr>
            <w:r>
              <w:rPr>
                <w:rStyle w:val="Style14"/>
                <w:rFonts w:cs="Liberation Serif" w:ascii="Liberation Serif" w:hAnsi="Liberation Serif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66" w:type="dxa"/>
            <w:tcBorders/>
          </w:tcPr>
          <w:p>
            <w:pPr>
              <w:pStyle w:val="Style32"/>
              <w:tabs>
                <w:tab w:val="clear" w:pos="708"/>
              </w:tabs>
              <w:spacing w:lineRule="auto" w:line="216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>
            <w:pPr>
              <w:pStyle w:val="Style32"/>
              <w:tabs>
                <w:tab w:val="clear" w:pos="708"/>
              </w:tabs>
              <w:spacing w:lineRule="auto" w:line="216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</w:tr>
    </w:tbl>
    <w:p>
      <w:pPr>
        <w:pStyle w:val="Style32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sectPr>
      <w:headerReference w:type="default" r:id="rId7"/>
      <w:type w:val="nextPage"/>
      <w:pgSz w:w="11910" w:h="16840"/>
      <w:pgMar w:left="1418" w:right="567" w:gutter="0" w:header="720" w:top="709" w:footer="0" w:bottom="72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ser"/>
      <w:jc w:val="center"/>
      <w:rPr/>
    </w:pPr>
    <w:r>
      <w:rPr>
        <w:rStyle w:val="Style14"/>
        <w:rFonts w:cs="Liberation Serif" w:ascii="Liberation Serif" w:hAnsi="Liberation Serif"/>
        <w:sz w:val="28"/>
        <w:szCs w:val="28"/>
      </w:rPr>
      <w:fldChar w:fldCharType="begin"/>
    </w:r>
    <w:r>
      <w:rPr>
        <w:rStyle w:val="Style14"/>
        <w:sz w:val="28"/>
        <w:szCs w:val="28"/>
        <w:rFonts w:cs="Liberation Serif" w:ascii="Liberation Serif" w:hAnsi="Liberation Serif"/>
      </w:rPr>
      <w:instrText xml:space="preserve"> PAGE </w:instrText>
    </w:r>
    <w:r>
      <w:rPr>
        <w:rStyle w:val="Style14"/>
        <w:sz w:val="28"/>
        <w:szCs w:val="28"/>
        <w:rFonts w:cs="Liberation Serif" w:ascii="Liberation Serif" w:hAnsi="Liberation Serif"/>
      </w:rPr>
      <w:fldChar w:fldCharType="separate"/>
    </w:r>
    <w:r>
      <w:rPr>
        <w:rStyle w:val="Style14"/>
        <w:sz w:val="28"/>
        <w:szCs w:val="28"/>
        <w:rFonts w:cs="Liberation Serif" w:ascii="Liberation Serif" w:hAnsi="Liberation Serif"/>
      </w:rPr>
      <w:t>2</w:t>
    </w:r>
    <w:r>
      <w:rPr>
        <w:rStyle w:val="Style14"/>
        <w:sz w:val="28"/>
        <w:szCs w:val="28"/>
        <w:rFonts w:cs="Liberation Serif" w:ascii="Liberation Serif" w:hAnsi="Liberation Serif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user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user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3user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user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character" w:styleId="Style16">
    <w:name w:val="Верхний колонтитул Знак"/>
    <w:basedOn w:val="Style14"/>
    <w:qFormat/>
    <w:rPr/>
  </w:style>
  <w:style w:type="character" w:styleId="Style17">
    <w:name w:val="Нижний колонтитул Знак"/>
    <w:basedOn w:val="Style14"/>
    <w:qFormat/>
    <w:rPr/>
  </w:style>
  <w:style w:type="character" w:styleId="Style18">
    <w:name w:val="Гиперссылка"/>
    <w:basedOn w:val="Style14"/>
    <w:qFormat/>
    <w:rPr>
      <w:color w:val="0000FF"/>
      <w:u w:val="single"/>
    </w:rPr>
  </w:style>
  <w:style w:type="character" w:styleId="Style19">
    <w:name w:val="Просмотренная гиперссылка"/>
    <w:basedOn w:val="Style14"/>
    <w:qFormat/>
    <w:rPr>
      <w:color w:val="800080"/>
      <w:u w:val="single"/>
    </w:rPr>
  </w:style>
  <w:style w:type="character" w:styleId="Style20">
    <w:name w:val="Текст сноски Знак"/>
    <w:basedOn w:val="Style14"/>
    <w:qFormat/>
    <w:rPr>
      <w:rFonts w:ascii="Liberation Serif" w:hAnsi="Liberation Serif" w:eastAsia="Times New Roman" w:cs="Times New Roman"/>
      <w:i/>
      <w:color w:val="FF0000"/>
      <w:sz w:val="20"/>
      <w:szCs w:val="20"/>
      <w:lang w:eastAsia="ru-RU"/>
    </w:rPr>
  </w:style>
  <w:style w:type="character" w:styleId="FootnoteReference">
    <w:name w:val="footnote reference"/>
    <w:rPr>
      <w:rFonts w:ascii="Liberation Serif" w:hAnsi="Liberation Serif" w:eastAsia="Times New Roman" w:cs="Times New Roman"/>
      <w:i/>
      <w:color w:val="auto"/>
      <w:sz w:val="20"/>
      <w:vertAlign w:val="superscript"/>
    </w:rPr>
  </w:style>
  <w:style w:type="character" w:styleId="1">
    <w:name w:val="Заголовок 1 Знак"/>
    <w:basedOn w:val="Style14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21">
    <w:name w:val="Основной текст Знак"/>
    <w:basedOn w:val="Style14"/>
    <w:qFormat/>
    <w:rPr>
      <w:rFonts w:ascii="Times New Roman" w:hAnsi="Times New Roman" w:eastAsia="Times New Roman" w:cs="Times New Roman"/>
      <w:sz w:val="28"/>
      <w:szCs w:val="28"/>
    </w:rPr>
  </w:style>
  <w:style w:type="character" w:styleId="3">
    <w:name w:val="Заголовок 3 Знак"/>
    <w:basedOn w:val="Style14"/>
    <w:qFormat/>
    <w:rPr>
      <w:rFonts w:ascii="Cambria" w:hAnsi="Cambria" w:eastAsia="Times New Roman" w:cs="Times New Roman"/>
      <w:b/>
      <w:bCs/>
      <w:color w:val="4F81BD"/>
    </w:rPr>
  </w:style>
  <w:style w:type="character" w:styleId="ConsPlusNormal">
    <w:name w:val="ConsPlusNormal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2">
    <w:name w:val="Знак примечания"/>
    <w:basedOn w:val="Style14"/>
    <w:qFormat/>
    <w:rPr>
      <w:sz w:val="16"/>
      <w:szCs w:val="16"/>
    </w:rPr>
  </w:style>
  <w:style w:type="character" w:styleId="Style23">
    <w:name w:val="Текст примечания Знак"/>
    <w:basedOn w:val="Style1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4">
    <w:name w:val="Текст концевой сноски Знак"/>
    <w:basedOn w:val="Style1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EndnoteReference">
    <w:name w:val="endnote reference"/>
    <w:rPr>
      <w:vertAlign w:val="superscript"/>
    </w:rPr>
  </w:style>
  <w:style w:type="character" w:styleId="11">
    <w:name w:val="Неразрешенное упоминание1"/>
    <w:basedOn w:val="Style14"/>
    <w:qFormat/>
    <w:rPr>
      <w:color w:val="605E5C"/>
      <w:shd w:fill="E1DFDD" w:val="clear"/>
    </w:rPr>
  </w:style>
  <w:style w:type="character" w:styleId="2">
    <w:name w:val="Заголовок 2 Знак"/>
    <w:basedOn w:val="Style14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red">
    <w:name w:val="red"/>
    <w:basedOn w:val="Style14"/>
    <w:qFormat/>
    <w:rPr/>
  </w:style>
  <w:style w:type="character" w:styleId="4">
    <w:name w:val="Заголовок 4 Знак"/>
    <w:basedOn w:val="Style14"/>
    <w:qFormat/>
    <w:rPr>
      <w:rFonts w:ascii="Cambria" w:hAnsi="Cambria" w:eastAsia="Times New Roman" w:cs="Times New Roman"/>
      <w:b/>
      <w:bCs/>
      <w:i/>
      <w:iCs/>
      <w:color w:val="4F81BD"/>
    </w:rPr>
  </w:style>
  <w:style w:type="character" w:styleId="12">
    <w:name w:val="Текст примечания Знак1"/>
    <w:basedOn w:val="Style14"/>
    <w:qFormat/>
    <w:rPr>
      <w:rFonts w:ascii="Times New Roman" w:hAnsi="Times New Roman" w:eastAsia="Times New Roman"/>
      <w:sz w:val="20"/>
      <w:szCs w:val="20"/>
      <w:lang w:eastAsia="ru-RU"/>
    </w:rPr>
  </w:style>
  <w:style w:type="character" w:styleId="Style25">
    <w:name w:val="Тема примечания Знак"/>
    <w:basedOn w:val="12"/>
    <w:qFormat/>
    <w:rPr>
      <w:rFonts w:ascii="Times New Roman" w:hAnsi="Times New Roman" w:eastAsia="Times New Roman"/>
      <w:b/>
      <w:bCs/>
      <w:sz w:val="20"/>
      <w:szCs w:val="20"/>
      <w:lang w:eastAsia="ru-RU"/>
    </w:rPr>
  </w:style>
  <w:style w:type="character" w:styleId="Style26">
    <w:name w:val="Неразрешенное упоминание"/>
    <w:basedOn w:val="Style14"/>
    <w:qFormat/>
    <w:rPr>
      <w:color w:val="605E5C"/>
      <w:shd w:fill="E1DFDD" w:val="clear"/>
    </w:rPr>
  </w:style>
  <w:style w:type="character" w:styleId="Style27">
    <w:name w:val="Подзаголовок Знак"/>
    <w:basedOn w:val="Style14"/>
    <w:qFormat/>
    <w:rPr>
      <w:rFonts w:ascii="Arial" w:hAnsi="Arial" w:eastAsia="Times New Roman"/>
      <w:b/>
      <w:sz w:val="24"/>
      <w:szCs w:val="20"/>
      <w:lang w:eastAsia="ru-RU"/>
    </w:rPr>
  </w:style>
  <w:style w:type="character" w:styleId="Style28">
    <w:name w:val="Привязка сноски"/>
    <w:qFormat/>
    <w:rPr>
      <w:vertAlign w:val="superscript"/>
    </w:rPr>
  </w:style>
  <w:style w:type="character" w:styleId="Style29">
    <w:name w:val="Символ сноски"/>
    <w:qFormat/>
    <w:rPr/>
  </w:style>
  <w:style w:type="character" w:styleId="Style30">
    <w:name w:val="Привязка концевой сноски"/>
    <w:qFormat/>
    <w:rPr>
      <w:vertAlign w:val="superscript"/>
    </w:rPr>
  </w:style>
  <w:style w:type="character" w:styleId="Style31">
    <w:name w:val="Символ концевой сноски"/>
    <w:qFormat/>
    <w:rPr/>
  </w:style>
  <w:style w:type="character" w:styleId="Hyperlink">
    <w:name w:val="Hyperlink"/>
    <w:rPr>
      <w:color w:val="000080"/>
      <w:u w:val="single"/>
    </w:rPr>
  </w:style>
  <w:style w:type="paragraph" w:styleId="1user">
    <w:name w:val="Заголовок 1 (user)"/>
    <w:basedOn w:val="Style32"/>
    <w:qFormat/>
    <w:pPr>
      <w:widowControl w:val="false"/>
      <w:numPr>
        <w:ilvl w:val="0"/>
        <w:numId w:val="1"/>
      </w:numPr>
      <w:tabs>
        <w:tab w:val="clear" w:pos="708"/>
      </w:tabs>
      <w:suppressAutoHyphens w:val="true"/>
      <w:autoSpaceDE w:val="false"/>
      <w:spacing w:lineRule="auto" w:line="240" w:before="0" w:after="0"/>
      <w:ind w:left="10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paragraph" w:styleId="2user">
    <w:name w:val="Заголовок 2 (user)"/>
    <w:basedOn w:val="Style32"/>
    <w:next w:val="Style32"/>
    <w:qFormat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3user">
    <w:name w:val="Заголовок 3 (user)"/>
    <w:basedOn w:val="Style32"/>
    <w:next w:val="Style32"/>
    <w:qFormat/>
    <w:pPr>
      <w:keepNext w:val="true"/>
      <w:keepLines/>
      <w:numPr>
        <w:ilvl w:val="2"/>
        <w:numId w:val="1"/>
      </w:numPr>
      <w:suppressAutoHyphens w:val="true"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4user">
    <w:name w:val="Заголовок 4 (user)"/>
    <w:basedOn w:val="Style32"/>
    <w:next w:val="Style32"/>
    <w:qFormat/>
    <w:pPr>
      <w:keepNext w:val="true"/>
      <w:keepLines/>
      <w:numPr>
        <w:ilvl w:val="3"/>
        <w:numId w:val="1"/>
      </w:numPr>
      <w:suppressAutoHyphens w:val="true"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Style32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33">
    <w:name w:val="Абзац списка"/>
    <w:basedOn w:val="Style32"/>
    <w:qFormat/>
    <w:pPr>
      <w:tabs>
        <w:tab w:val="clear" w:pos="708"/>
      </w:tabs>
      <w:suppressAutoHyphens w:val="true"/>
      <w:ind w:left="720"/>
    </w:pPr>
    <w:rPr/>
  </w:style>
  <w:style w:type="paragraph" w:styleId="Style34">
    <w:name w:val="Обычный отст"/>
    <w:basedOn w:val="Style32"/>
    <w:qFormat/>
    <w:pPr>
      <w:suppressAutoHyphens w:val="true"/>
      <w:spacing w:lineRule="auto" w:line="240" w:before="0" w:after="120"/>
      <w:ind w:firstLine="425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35">
    <w:name w:val="Текст выноски"/>
    <w:basedOn w:val="Style32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user">
    <w:name w:val="Верхний колонтитул (user)"/>
    <w:basedOn w:val="Style32"/>
    <w:qFormat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user1">
    <w:name w:val="Нижний колонтитул (user)"/>
    <w:basedOn w:val="Style32"/>
    <w:qFormat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36">
    <w:name w:val="Текст сноски"/>
    <w:basedOn w:val="Style32"/>
    <w:qFormat/>
    <w:pPr>
      <w:suppressAutoHyphens w:val="true"/>
      <w:spacing w:lineRule="auto" w:line="240" w:before="0" w:after="0"/>
    </w:pPr>
    <w:rPr>
      <w:rFonts w:ascii="Liberation Serif" w:hAnsi="Liberation Serif" w:eastAsia="Times New Roman"/>
      <w:i/>
      <w:color w:val="FF0000"/>
      <w:sz w:val="20"/>
      <w:szCs w:val="20"/>
      <w:lang w:eastAsia="ru-RU"/>
    </w:rPr>
  </w:style>
  <w:style w:type="paragraph" w:styleId="TableParagraph">
    <w:name w:val="Table Paragraph"/>
    <w:basedOn w:val="Style32"/>
    <w:qFormat/>
    <w:pPr>
      <w:widowControl w:val="false"/>
      <w:suppressAutoHyphens w:val="true"/>
      <w:autoSpaceDE w:val="false"/>
      <w:spacing w:lineRule="auto" w:line="240" w:before="0" w:after="0"/>
    </w:pPr>
    <w:rPr>
      <w:rFonts w:ascii="Times New Roman" w:hAnsi="Times New Roman" w:eastAsia="Times New Roman"/>
    </w:rPr>
  </w:style>
  <w:style w:type="paragraph" w:styleId="user2">
    <w:name w:val="Основной текст (user)"/>
    <w:basedOn w:val="Style32"/>
    <w:qFormat/>
    <w:pPr>
      <w:widowControl w:val="false"/>
      <w:tabs>
        <w:tab w:val="clear" w:pos="708"/>
      </w:tabs>
      <w:suppressAutoHyphens w:val="true"/>
      <w:autoSpaceDE w:val="false"/>
      <w:spacing w:lineRule="auto" w:line="240" w:before="0" w:after="0"/>
      <w:ind w:left="542"/>
      <w:jc w:val="both"/>
    </w:pPr>
    <w:rPr>
      <w:rFonts w:ascii="Times New Roman" w:hAnsi="Times New Roman" w:eastAsia="Times New Roman"/>
      <w:sz w:val="28"/>
      <w:szCs w:val="28"/>
    </w:rPr>
  </w:style>
  <w:style w:type="paragraph" w:styleId="ConsPlusNormal1">
    <w:name w:val="ConsPlu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val="ru-RU" w:bidi="ar-SA"/>
    </w:rPr>
  </w:style>
  <w:style w:type="paragraph" w:styleId="Style37">
    <w:name w:val="Текст примечания"/>
    <w:basedOn w:val="Style32"/>
    <w:qFormat/>
    <w:pPr>
      <w:suppressAutoHyphens w:val="true"/>
      <w:overflowPunct w:val="false"/>
      <w:autoSpaceDE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38">
    <w:name w:val="Текст концевой сноски"/>
    <w:basedOn w:val="Style32"/>
    <w:qFormat/>
    <w:pPr>
      <w:suppressAutoHyphens w:val="true"/>
      <w:spacing w:lineRule="auto" w:line="240" w:before="0" w:after="0"/>
      <w:ind w:firstLine="567"/>
      <w:jc w:val="both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ConsNormal">
    <w:name w:val="Con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both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39">
    <w:name w:val="Обычный (веб)"/>
    <w:basedOn w:val="Style32"/>
    <w:qFormat/>
    <w:pPr>
      <w:suppressAutoHyphens w:val="true"/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40">
    <w:name w:val="Тема примечания"/>
    <w:basedOn w:val="Style37"/>
    <w:next w:val="Style37"/>
    <w:qFormat/>
    <w:pPr>
      <w:suppressAutoHyphens w:val="true"/>
      <w:overflowPunct w:val="true"/>
      <w:autoSpaceDE w:val="true"/>
      <w:spacing w:before="0" w:after="200"/>
    </w:pPr>
    <w:rPr>
      <w:rFonts w:ascii="Calibri" w:hAnsi="Calibri" w:eastAsia="Calibri"/>
      <w:b/>
      <w:bCs/>
      <w:lang w:eastAsia="en-US"/>
    </w:rPr>
  </w:style>
  <w:style w:type="paragraph" w:styleId="user3">
    <w:name w:val="Подзаголовок (user)"/>
    <w:basedOn w:val="Style32"/>
    <w:qFormat/>
    <w:pPr>
      <w:suppressAutoHyphens w:val="true"/>
      <w:spacing w:lineRule="auto" w:line="240" w:before="0" w:after="0"/>
      <w:jc w:val="center"/>
      <w:textAlignment w:val="auto"/>
    </w:pPr>
    <w:rPr>
      <w:rFonts w:ascii="Arial" w:hAnsi="Arial" w:eastAsia="Times New Roman"/>
      <w:b/>
      <w:sz w:val="24"/>
      <w:szCs w:val="20"/>
      <w:lang w:eastAsia="ru-RU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val="ru-RU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Style41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gzakaz.ru/group?groupId=2754100&amp;locale=ru&amp;date=2023-01-01&amp;isStatic=false&amp;anchor=a60&amp;pubAlias=mcfr-go.plus" TargetMode="External"/><Relationship Id="rId3" Type="http://schemas.openxmlformats.org/officeDocument/2006/relationships/hyperlink" Target="https://login.consultant.ru/link/?req=doc&amp;base=LAW&amp;n=410706&amp;dst=101540&amp;field=134&amp;date=11.05.2023" TargetMode="External"/><Relationship Id="rId4" Type="http://schemas.openxmlformats.org/officeDocument/2006/relationships/hyperlink" Target="https://login.consultant.ru/link/?req=doc&amp;base=LAW&amp;n=410706&amp;dst=10514&amp;field=134&amp;date=11.05.2023" TargetMode="External"/><Relationship Id="rId5" Type="http://schemas.openxmlformats.org/officeDocument/2006/relationships/hyperlink" Target="https://login.consultant.ru/link/?req=doc&amp;base=LAW&amp;n=421875&amp;dst=101794&amp;field=134&amp;date=11.05.2023" TargetMode="External"/><Relationship Id="rId6" Type="http://schemas.openxmlformats.org/officeDocument/2006/relationships/hyperlink" Target="https://1gzakaz.ru/group?groupId=1663367&amp;locale=ru&amp;date=2022-07-01&amp;isStatic=false&amp;anchor=XA00MF62NB&amp;pubAlias=mcfr-go.plus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LibreOffice/25.2.1.1$Windows_X86_64 LibreOffice_project/e538fb6403facdfd3db0250c3b3278236c675c2a</Application>
  <AppVersion>15.0000</AppVersion>
  <Pages>1</Pages>
  <Words>598</Words>
  <Characters>3412</Characters>
  <CharactersWithSpaces>4002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2025-08-28T08:58:00Z</dcterms:created>
  <dc:creator>Мезенцева Н.Л.</dc:creator>
  <dc:description/>
  <dc:language>ru-RU</dc:language>
  <cp:lastModifiedBy>Бигеба Наталья Александровна</cp:lastModifiedBy>
  <cp:lastPrinted>2023-06-15T08:32:00Z</cp:lastPrinted>
  <dcterms:modified xsi:type="dcterms:W3CDTF">2025-09-10T04:27:00Z</dcterms:modified>
  <cp:revision>11</cp:revision>
  <dc:subject/>
  <dc:title/>
</cp:coreProperties>
</file>